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Результаты опроса об удовлетворенности условиями, содержанием, организацией и качеством образовательного процесса обучающихся магистерской программы «Аналитика и междисциплинарные исследования в образовании» Института образования Томского государственного университета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(данные опроса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от июня 2025 г.)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опросе приняли участие 7 человек, обучающихся на магистерской программе «Аналитика и междисциплинарные исследования в образовании» Института образования ТГУ.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Удовлетворенность обучением на про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грамме.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Семь опрошенных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оценили удовлетворенность обу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чением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ш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кале от 0 до 10. Один студент поставил максимальную оценку 10, выражая высокую степень удовлетворенности и готовность рекомендовать программу. Пятеро респондентов дали оценки 7 и 8, что свидетельствует об умеренной удовлетворенности. Один студент оценил обучение на 6, демонстрируя некоторую степень критического отношения.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 расчёте NPS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(Net Promoter Score) 15% респондентов оказались промоутерами (оценка 9–10), 70% — нейтралами (7–8), и 15% — критиками (0–6). Итоговый показатель NPS составил 0, что указывает на сбалансированное распределение мнений среди обучающихся.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 образом, хотя присутствует один активный сторонник программы, количество критиков равняется их числу, а большинство студентов занимают промежуточную позицию. Это свидетельствует о наличии как положительных, так и проблемных аспектов обучения, что дает основу для дальнейшего улучшения образовательной программы и условий обучения с целью повышения уровня удовлетворенности и вовлеченности студентов.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Таблица 1. Количество сторонников, нейтрально настроенных и критиков в соответствии с методикой NPS</w:t>
      </w: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"/>
        <w:gridCol w:w="2351"/>
        <w:gridCol w:w="1772"/>
        <w:gridCol w:w="3907"/>
        <w:tblGridChange w:id="0">
          <w:tblGrid>
            <w:gridCol w:w="995"/>
            <w:gridCol w:w="2351"/>
            <w:gridCol w:w="1772"/>
            <w:gridCol w:w="390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Кол-во респондентов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Категория NPS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% от общего числа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(7 респондентов)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Промоутер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Нейтральные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Нейтральные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 касает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трудносте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которыми студенты столкнулись в обучении, то среди них главная - это проблема совмещения работы и учебы (на нее указали 100% ответивших, что вызвано тем, что все без исключения студенты трудоустроены), 2 указали на проблемы с работой в цифровых ресурсах университета и 1 - на проблемы с самоорганизацией.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Оценивая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практикоориентированность программы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большин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ство магистрантов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указали, что их устраивает опытность преподавателей практических занятий, система сопровождения студентов при прохождении практики и решаемые в процессе обучения реальные кейсы и практики (5 из 7 ответили «есть, устраивает», оценивая наличие и качество этих элементов практики).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Магистранты достаточно высоко оценили качество программы обуч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ения по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следующим критериям: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насколько она способствует приобретению и развитию общих/универсальных навыков (например, командной работы, решению проблем, самоорганизации, инициативности и др.) - средний балл 4,2 (при оценивании по 5-балльной шкале, где 1 - абсолютно согласен, что программа способствует развитию навыков, 1 - абсолютно не согласен);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насколько программа способствует приобретению углубленных профессиональных компетенций, необходимых для работы по специальности - средний балл 4,2;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насколько учебный процесс на программе готовит к реальным условиям работы и к выходу на рынок труда - средний балл 3,8.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Удовлетворенность условиями обучения на программе.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оценки удовлетворенности условиями обучения на программе студентам был задан следующий вопрос: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«Удовлетворены вы или нет этими условиями обучения в университете?», на него были предусмотрены ответы «да» и «нет».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Таблица 2. Удовлетворенность условиями обучения</w:t>
      </w:r>
    </w:p>
    <w:sdt>
      <w:sdtPr>
        <w:lock w:val="contentLocked"/>
        <w:id w:val="1896818917"/>
        <w:tag w:val="goog_rdk_0"/>
      </w:sdtPr>
      <w:sdtContent>
        <w:tbl>
          <w:tblPr>
            <w:tblStyle w:val="Table2"/>
            <w:tblW w:w="9015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95"/>
            <w:gridCol w:w="2760"/>
            <w:gridCol w:w="2760"/>
            <w:tblGridChange w:id="0">
              <w:tblGrid>
                <w:gridCol w:w="3495"/>
                <w:gridCol w:w="2760"/>
                <w:gridCol w:w="27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Оцениваемые условия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Удовлетворены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Не удовлетворены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ind w:left="0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1. Информационное сопровождение обучения (своевременное и доступное информирование о расписании занятий, экзаменов)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100 %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2. Условия для аудиторного обучения (оснащенность, вместимость аудиторий и т.д.)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100 %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3. Условия для самостоятельного обучения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100%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4. Доступность учебной литературы и материалов для обучения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86%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14%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5. Обязательные дисциплины (набор учебных курсов, преподаватели, качество преподавания)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86%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14%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Абсолютно все магистранты удовлетворены информационным сопровождением обучения, условиями для аудиторного обучения и условиями для самостоятельного обучения. Большинство магистрантов также удовлетворены доступностью учебной литературы и материалов для обучения, обязательными курсами.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Выводы: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в целом воспринимается студентами как качественная и практикоориентированная: студенты положительно оценивают практические элементы обучения, работу преподавателей и развитие как универсальных, так и профессиональных навыков. Это говорит о соответствии содержания программы ожиданиям обучающихся и потребностя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 рынка.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Таким образом, программа не нуждается в серьезных изменениях и корректировках, следует и далее поддерживать актуальность содержания и методов работы.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Поскольку основные трудности связаны с совмещением учеб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ы и работы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у некоторых также с использованием цифровых ресурсов и самоорганизацией, есть потенциал для улучшения организационных условий. Умеренный уровень удовлетворенности указывает на необходимость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дополнительной поддержки 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тудентов и адаптации условий обучения для повышения их вовлеченности и лояльности. </w:t>
        <w:br w:type="textWrapping"/>
        <w:t xml:space="preserve">Реализация поддержки возможна путем рассмотрения вариантов более гибкого расписания (варианты вечерних и/или онлайн-занятий, гибкие сроки сдачи заданий) и проработки индивидуальных планов обучения для ряда студентов.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Абсолютное большинство студентов удовлетворены информационным сопровождением обучения, условиями для аудиторного обучения, условиями для самостоятельного обучения, доступностью учебной литературы и материалов для обучения, обязательными дисциплинами.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br w:type="textWrapping"/>
        <w:t xml:space="preserve">Поскольку также есть один студент, недовольный этими условиями, необходимо дополнительно обсудить со студентами и выяснить причины такого недовольства, чтобы выработать эффективные меры по устранению неудовлетворенности. Также предлагается расширить доступ к учебным материалам, информировать о новой литературе по дисциплинам, рекомендовать студентам дополнительные онлайн-курсы по дисциплинам. Рассмотреть возможность создания собственной электронной библиотеки программы.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YjGt1ubdRFeyZVCeAccUwiPdA==">CgMxLjAaHwoBMBIaChgICVIUChJ0YWJsZS5taGw0MHl1bjZrcWQ4AGo9ChRzdWdnZXN0LndkMm9uMDJwNmR1ZxIl0JDQu9C10LrRgdCw0L3QtNGA0LAg0KTQuNC70YzQutC40L3QsGo9ChRzdWdnZXN0LmN3cTV4cTg3Y3pzbhIl0JDQu9C10LrRgdCw0L3QtNGA0LAg0KTQuNC70YzQutC40L3QsGo9ChRzdWdnZXN0Lnk1OGZmM3dkcHVzZxIl0JDQu9C10LrRgdCw0L3QtNGA0LAg0KTQuNC70YzQutC40L3QsHIhMUNnWC1GY3NJdG5PMzlDbEk4NnlVYXhDeHhIRXd5M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2025-05-20T08:13:00Z</dcterms:created>
</cp:coreProperties>
</file>